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29" w:rsidRPr="002F4129" w:rsidRDefault="002F4129" w:rsidP="002F412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2F4129">
        <w:rPr>
          <w:kern w:val="28"/>
        </w:rPr>
        <w:t>Begabtenförderung in Mathematik</w:t>
      </w:r>
    </w:p>
    <w:p w:rsidR="002F4129" w:rsidRPr="002F4129" w:rsidRDefault="002F4129" w:rsidP="002F412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2F4129">
        <w:rPr>
          <w:kern w:val="28"/>
        </w:rPr>
        <w:t xml:space="preserve"> </w:t>
      </w:r>
    </w:p>
    <w:p w:rsidR="002F4129" w:rsidRPr="002F4129" w:rsidRDefault="002F4129" w:rsidP="002F412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2F4129">
        <w:rPr>
          <w:kern w:val="28"/>
        </w:rPr>
        <w:t>Für Schüler, die Spaß an der Mathematik und insbesondere am kreativen Lösen</w:t>
      </w:r>
    </w:p>
    <w:p w:rsidR="002F4129" w:rsidRPr="002F4129" w:rsidRDefault="002F4129" w:rsidP="002F412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2F4129">
        <w:rPr>
          <w:kern w:val="28"/>
        </w:rPr>
        <w:t xml:space="preserve">anspruchsvoller Aufgaben haben und die erfolgreich an </w:t>
      </w:r>
      <w:r w:rsidR="00A3172D">
        <w:rPr>
          <w:kern w:val="28"/>
        </w:rPr>
        <w:t>mathematischen Wettbewerben</w:t>
      </w:r>
    </w:p>
    <w:p w:rsidR="002F4129" w:rsidRPr="002F4129" w:rsidRDefault="002F4129" w:rsidP="002F412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2F4129">
        <w:rPr>
          <w:kern w:val="28"/>
        </w:rPr>
        <w:t>teilnehmen wollen, besteht die Möglichkeit der individuellen Förderung im Rahmen</w:t>
      </w:r>
    </w:p>
    <w:p w:rsidR="002F4129" w:rsidRPr="002F4129" w:rsidRDefault="002F4129" w:rsidP="002F412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2F4129">
        <w:rPr>
          <w:kern w:val="28"/>
        </w:rPr>
        <w:t>einer kleinen Gruppe. Dabei geht es</w:t>
      </w:r>
      <w:r w:rsidR="00D53D4F">
        <w:rPr>
          <w:kern w:val="28"/>
        </w:rPr>
        <w:t xml:space="preserve"> nicht nur um das Bearbeiten typischer</w:t>
      </w:r>
      <w:r w:rsidRPr="002F4129">
        <w:rPr>
          <w:kern w:val="28"/>
        </w:rPr>
        <w:t xml:space="preserve"> </w:t>
      </w:r>
    </w:p>
    <w:p w:rsidR="003C1F8E" w:rsidRDefault="002F4129" w:rsidP="002F412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2F4129">
        <w:rPr>
          <w:kern w:val="28"/>
        </w:rPr>
        <w:t>Aufgaben</w:t>
      </w:r>
      <w:r>
        <w:rPr>
          <w:kern w:val="28"/>
        </w:rPr>
        <w:t>,</w:t>
      </w:r>
      <w:r w:rsidRPr="002F4129">
        <w:rPr>
          <w:kern w:val="28"/>
        </w:rPr>
        <w:t xml:space="preserve"> sondern auch um das Kennenlernen mathematischer Phänomene </w:t>
      </w:r>
      <w:r w:rsidR="00A3172D">
        <w:rPr>
          <w:kern w:val="28"/>
        </w:rPr>
        <w:t>und Problemlösestrategien</w:t>
      </w:r>
      <w:r w:rsidRPr="002F4129">
        <w:rPr>
          <w:kern w:val="28"/>
        </w:rPr>
        <w:t>.</w:t>
      </w:r>
      <w:r w:rsidR="003C1F8E">
        <w:rPr>
          <w:kern w:val="28"/>
        </w:rPr>
        <w:t xml:space="preserve"> Interessierte Schüler werden auf die unterschiedlichen Angebote wie die Korrespondenzzirkel der Thüringer Regionalzentren und die verschiedenen Mathe-Camps</w:t>
      </w:r>
      <w:bookmarkStart w:id="0" w:name="_GoBack"/>
      <w:bookmarkEnd w:id="0"/>
      <w:r w:rsidR="003C1F8E">
        <w:rPr>
          <w:kern w:val="28"/>
        </w:rPr>
        <w:t xml:space="preserve"> aufmerksam gemacht und ihre Teilnahme nach Möglichkeit unterstützt.</w:t>
      </w:r>
    </w:p>
    <w:p w:rsidR="00A3172D" w:rsidRPr="002F4129" w:rsidRDefault="00A3172D" w:rsidP="002F412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Ein wichtiges Anliegen ist es, die begabten jungen Mathematiker für die Teilnahme an den verschiedenen Wettbewerben zu begeistern und</w:t>
      </w:r>
      <w:r w:rsidR="00D53D4F">
        <w:rPr>
          <w:kern w:val="28"/>
        </w:rPr>
        <w:t xml:space="preserve"> dort</w:t>
      </w:r>
      <w:r>
        <w:rPr>
          <w:kern w:val="28"/>
        </w:rPr>
        <w:t xml:space="preserve"> zu Erfolgen zu führen.</w:t>
      </w:r>
    </w:p>
    <w:p w:rsidR="002F4129" w:rsidRDefault="00C24000">
      <w:r>
        <w:t>Bei der Kreismathematikolympiade 2016/17 konnten unsere Schüler mehrere erste und zweite Plätze belegen und diesen Erfolg mit zwei</w:t>
      </w:r>
      <w:r w:rsidR="00C03C3E">
        <w:t xml:space="preserve"> dritte</w:t>
      </w:r>
      <w:r>
        <w:t>n</w:t>
      </w:r>
      <w:r w:rsidR="00C03C3E">
        <w:t xml:space="preserve"> Preis</w:t>
      </w:r>
      <w:r w:rsidR="00A3172D">
        <w:t>e</w:t>
      </w:r>
      <w:r>
        <w:t>n</w:t>
      </w:r>
      <w:r w:rsidR="00A3172D">
        <w:t xml:space="preserve"> </w:t>
      </w:r>
      <w:r>
        <w:t>und zwei Anerkennungsurkunden bei der Landesrunde in Erfurt krönen.</w:t>
      </w:r>
    </w:p>
    <w:p w:rsidR="00C24000" w:rsidRDefault="00C24000">
      <w:r>
        <w:t xml:space="preserve">Der Känguruwettbewerb trifft auf reges Interesse, und in jedem Jahr gelingen unseren Schülern hohe Punktzahlen und hervorragende Platzierungen </w:t>
      </w:r>
      <w:r w:rsidR="00EC072A">
        <w:t xml:space="preserve">(z.B. bis unter die besten Hundert </w:t>
      </w:r>
      <w:r w:rsidR="00D53D4F">
        <w:t>von sechzigtausend Teilnehmern einer Klassenstufe</w:t>
      </w:r>
      <w:r w:rsidR="00EC072A">
        <w:t>)</w:t>
      </w:r>
      <w:r w:rsidR="00D53D4F">
        <w:t xml:space="preserve">. </w:t>
      </w:r>
    </w:p>
    <w:p w:rsidR="00D53D4F" w:rsidRDefault="00D53D4F">
      <w:r>
        <w:t xml:space="preserve">Beim </w:t>
      </w:r>
      <w:proofErr w:type="spellStart"/>
      <w:r>
        <w:t>Bolyai</w:t>
      </w:r>
      <w:proofErr w:type="spellEnd"/>
      <w:r>
        <w:t>-Teamwettbewerb konnte sich die Mannschaft der Klassenstufe 11 einen 2. Platz sichern.</w:t>
      </w:r>
    </w:p>
    <w:p w:rsidR="00D53D4F" w:rsidRDefault="00D53D4F">
      <w:r>
        <w:t>Regelmäßig sind unsere jungen Mathematiker auch beim Wettbewerb „Jugend forscht“ bis hin zur Landesrunde erfolgreich.</w:t>
      </w:r>
    </w:p>
    <w:p w:rsidR="00D53D4F" w:rsidRDefault="00D53D4F">
      <w:r>
        <w:t>Mehrere Teilnehmerinnen und Teilnehmer der Mathematik-Arbeitsgemeinschaft wurden in diesem Jahr in die Begabtenförderung der Stiftung Bildung für Thüringen aufgenommen.</w:t>
      </w:r>
    </w:p>
    <w:sectPr w:rsidR="00D53D4F" w:rsidSect="002F4129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29"/>
    <w:rsid w:val="00122916"/>
    <w:rsid w:val="002330EA"/>
    <w:rsid w:val="002F4129"/>
    <w:rsid w:val="003C1F8E"/>
    <w:rsid w:val="00A3172D"/>
    <w:rsid w:val="00C03C3E"/>
    <w:rsid w:val="00C24000"/>
    <w:rsid w:val="00D53D4F"/>
    <w:rsid w:val="00E02C97"/>
    <w:rsid w:val="00EC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2C9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2C9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Begabtenförderung in Mathematik</vt:lpstr>
    </vt:vector>
  </TitlesOfParts>
  <Company>hbg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Begabtenförderung in Mathematik</dc:title>
  <dc:creator>glaesser</dc:creator>
  <cp:lastModifiedBy>m</cp:lastModifiedBy>
  <cp:revision>4</cp:revision>
  <dcterms:created xsi:type="dcterms:W3CDTF">2017-10-23T07:02:00Z</dcterms:created>
  <dcterms:modified xsi:type="dcterms:W3CDTF">2017-10-23T07:11:00Z</dcterms:modified>
</cp:coreProperties>
</file>